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D2" w:rsidRDefault="00BC52D2" w:rsidP="00BC52D2">
      <w:pPr>
        <w:suppressAutoHyphens/>
        <w:spacing w:after="200" w:line="276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BC52D2" w:rsidRPr="00BC52D2" w:rsidRDefault="00BC52D2" w:rsidP="00BC52D2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52D2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>ПРОЕКТ</w:t>
      </w:r>
    </w:p>
    <w:p w:rsidR="00BC52D2" w:rsidRPr="00136896" w:rsidRDefault="00BC52D2" w:rsidP="00BC52D2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внесении изменений в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2024-2028 годы»</w:t>
      </w:r>
    </w:p>
    <w:p w:rsidR="00BC52D2" w:rsidRPr="00F9102D" w:rsidRDefault="00BC52D2" w:rsidP="00BC52D2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BC52D2" w:rsidRPr="00CD3B5B" w:rsidRDefault="00BC52D2" w:rsidP="00BC52D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Pr="00534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Федерльным</w:t>
      </w:r>
      <w:r w:rsidRPr="00534D78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  <w:r w:rsidRPr="00CD3B5B"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от 25.12.2024 №181 «О бюджете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(в ред.  решение Совета депутатов </w:t>
      </w:r>
      <w:proofErr w:type="spellStart"/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городского поселения от 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29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04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.202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№1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88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«О внесении изменений в решение Совета депутатов  от 2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.12.202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4 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№1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81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«О бюджете </w:t>
      </w:r>
      <w:proofErr w:type="spellStart"/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городского поселения на 202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год и плановый период 202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6</w:t>
      </w:r>
      <w:r w:rsidR="00416B1F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и </w:t>
      </w:r>
      <w:r w:rsidR="00416B1F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2027 годов»),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BC52D2" w:rsidRPr="00F9102D" w:rsidRDefault="00BC52D2" w:rsidP="00BC52D2">
      <w:pPr>
        <w:suppressAutoHyphens/>
        <w:spacing w:after="0" w:line="276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BC52D2" w:rsidRPr="00BE4274" w:rsidRDefault="00BC52D2" w:rsidP="00BC52D2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Внести в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муниципальную программу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Развитие системы управления му</w:t>
      </w:r>
      <w:bookmarkStart w:id="0" w:name="_GoBack"/>
      <w:bookmarkEnd w:id="0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ниципальным имуществом в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24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-202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67355B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утвержденную постановлением от 01.03.2024 №55 (в ред. постановление от 10.04.2024 №103, от 29.07.2024 №237, от 11.04.2025 №163) следующие изменения:</w:t>
      </w:r>
      <w:r w:rsidRPr="00BE42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BE427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</w:t>
      </w:r>
    </w:p>
    <w:p w:rsidR="00BC52D2" w:rsidRDefault="00BC52D2" w:rsidP="00BC52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C52D2" w:rsidRDefault="00BC52D2" w:rsidP="00BC52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C52D2" w:rsidRDefault="00BC52D2" w:rsidP="00BC52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C52D2" w:rsidRDefault="00BC52D2" w:rsidP="00BC52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C52D2" w:rsidRPr="00C90510" w:rsidRDefault="00BC52D2" w:rsidP="00BC52D2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BC52D2" w:rsidRPr="00C90510" w:rsidSect="007E60D4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BC52D2" w:rsidRPr="004C1AC8" w:rsidRDefault="00BC52D2" w:rsidP="00BC52D2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C52D2" w:rsidRPr="004C1AC8" w:rsidRDefault="00BC52D2" w:rsidP="00BC5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52D2" w:rsidRPr="005A3919" w:rsidRDefault="00BC52D2" w:rsidP="00BC52D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1.1.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пункт 6 Паспорта муниципальной программы «6.1. Объемы и источники финансирования муниципальной программы в целом и по итогам   реализации (тыс. рублей)»: в следующей редакции: «</w:t>
      </w:r>
    </w:p>
    <w:p w:rsidR="00BC52D2" w:rsidRDefault="00BC52D2" w:rsidP="00BC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228"/>
        <w:gridCol w:w="1133"/>
        <w:gridCol w:w="1277"/>
        <w:gridCol w:w="1416"/>
        <w:gridCol w:w="1273"/>
        <w:gridCol w:w="2272"/>
      </w:tblGrid>
      <w:tr w:rsidR="00BC52D2" w:rsidRPr="00700F2E" w:rsidTr="002835E5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</w:tr>
      <w:tr w:rsidR="00BC52D2" w:rsidRPr="00700F2E" w:rsidTr="002835E5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BC52D2" w:rsidRPr="00700F2E" w:rsidTr="002835E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BC52D2" w:rsidRPr="00C90510" w:rsidTr="002835E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E1F95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3652,98663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E1F95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E1F95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3693,21463</w:t>
            </w:r>
          </w:p>
        </w:tc>
      </w:tr>
      <w:tr w:rsidR="00BC52D2" w:rsidRPr="00C90510" w:rsidTr="002835E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E1F95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="00D7615B">
              <w:rPr>
                <w:rFonts w:ascii="Times New Roman" w:eastAsia="Times New Roman" w:hAnsi="Times New Roman"/>
                <w:lang w:eastAsia="ar-SA"/>
              </w:rPr>
              <w:t>595,4039</w:t>
            </w:r>
            <w:r w:rsidR="00E33EF9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E1F95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E1F95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  <w:r w:rsidR="00D7615B">
              <w:rPr>
                <w:rFonts w:ascii="Times New Roman" w:eastAsia="Times New Roman" w:hAnsi="Times New Roman"/>
                <w:lang w:eastAsia="ar-SA"/>
              </w:rPr>
              <w:t>595,4039</w:t>
            </w:r>
            <w:r w:rsidR="00E33EF9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</w:tr>
      <w:tr w:rsidR="00BC52D2" w:rsidRPr="00C90510" w:rsidTr="002835E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2A43E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2A43E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2A43E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BC52D2" w:rsidRPr="00C90510" w:rsidTr="002835E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2027</w:t>
            </w: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2A43E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2A43E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2A43E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BC52D2" w:rsidRPr="00C90510" w:rsidTr="002835E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2028</w:t>
            </w: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2A43E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2A43E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2A43E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BC52D2" w:rsidRPr="00C90510" w:rsidTr="002835E5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90510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E1F95" w:rsidRDefault="00D7615B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7399,0905</w:t>
            </w:r>
            <w:r w:rsidR="00E33EF9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E1F95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D2" w:rsidRPr="00CE1F95" w:rsidRDefault="00BC52D2" w:rsidP="002835E5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="00D7615B">
              <w:rPr>
                <w:rFonts w:ascii="Times New Roman" w:eastAsia="Times New Roman" w:hAnsi="Times New Roman"/>
                <w:lang w:eastAsia="ar-SA"/>
              </w:rPr>
              <w:t>439,3185</w:t>
            </w:r>
            <w:r w:rsidR="00E33EF9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</w:tr>
    </w:tbl>
    <w:p w:rsidR="00BC52D2" w:rsidRDefault="00BC52D2" w:rsidP="00BC5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C52D2" w:rsidRDefault="00BC52D2" w:rsidP="00BC5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52D2" w:rsidRDefault="00BC52D2" w:rsidP="00BC5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52D2" w:rsidRDefault="00BC52D2" w:rsidP="00BC52D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55" w:after="0" w:line="235" w:lineRule="exact"/>
        <w:ind w:left="1176" w:right="499" w:hanging="39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BC52D2" w:rsidSect="005A391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C52D2" w:rsidRPr="0036542B" w:rsidRDefault="00BC52D2" w:rsidP="00BC52D2">
      <w:pPr>
        <w:widowControl w:val="0"/>
        <w:shd w:val="clear" w:color="auto" w:fill="FFFFFF"/>
        <w:autoSpaceDE w:val="0"/>
        <w:autoSpaceDN w:val="0"/>
        <w:adjustRightInd w:val="0"/>
        <w:spacing w:before="355" w:after="0" w:line="235" w:lineRule="exact"/>
        <w:ind w:right="499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</w:t>
      </w:r>
      <w:r w:rsidRPr="0036542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раздел «Мероприятия муниципальной программы» в следующей редакции:</w:t>
      </w:r>
    </w:p>
    <w:p w:rsidR="00BC52D2" w:rsidRDefault="00BC52D2" w:rsidP="00BC5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52D2" w:rsidRPr="00C90510" w:rsidRDefault="00BC52D2" w:rsidP="00BC5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</w:t>
      </w:r>
      <w:r w:rsidRPr="00C90510">
        <w:rPr>
          <w:rFonts w:ascii="Times New Roman" w:hAnsi="Times New Roman"/>
          <w:b/>
          <w:sz w:val="28"/>
          <w:szCs w:val="28"/>
        </w:rPr>
        <w:t>ероприятия муниципальной программы</w:t>
      </w:r>
    </w:p>
    <w:p w:rsidR="00BC52D2" w:rsidRPr="00C90510" w:rsidRDefault="00BC52D2" w:rsidP="00BC52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260"/>
        <w:gridCol w:w="590"/>
        <w:gridCol w:w="686"/>
        <w:gridCol w:w="165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BC52D2" w:rsidRPr="00676F66" w:rsidTr="002835E5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№ п/п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Исполнитель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 xml:space="preserve">Срок 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реали</w:t>
            </w:r>
            <w:r w:rsidRPr="00C90510">
              <w:rPr>
                <w:rFonts w:ascii="Times New Roman" w:hAnsi="Times New Roman"/>
                <w:b/>
              </w:rPr>
              <w:softHyphen/>
              <w:t>зации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Источник финанси</w:t>
            </w:r>
            <w:r w:rsidRPr="00C90510">
              <w:rPr>
                <w:rFonts w:ascii="Times New Roman" w:hAnsi="Times New Roman"/>
                <w:b/>
              </w:rPr>
              <w:softHyphen/>
              <w:t>рования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C90510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C90510">
              <w:rPr>
                <w:rFonts w:ascii="Times New Roman" w:hAnsi="Times New Roman"/>
                <w:b/>
              </w:rPr>
              <w:t>.)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C90510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2028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0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9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10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11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12</w:t>
            </w:r>
          </w:p>
          <w:p w:rsidR="00BC52D2" w:rsidRPr="00C90510" w:rsidRDefault="00BC52D2" w:rsidP="002835E5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13</w:t>
            </w:r>
          </w:p>
        </w:tc>
      </w:tr>
      <w:tr w:rsidR="00BC52D2" w:rsidRPr="00676F66" w:rsidTr="002835E5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C52D2" w:rsidRPr="00676F66" w:rsidTr="002835E5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bookmarkStart w:id="1" w:name="_Hlk149635906"/>
            <w:r w:rsidRPr="00700B89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1"/>
            <w:r w:rsidRPr="00700B89">
              <w:rPr>
                <w:rFonts w:ascii="Times New Roman" w:hAnsi="Times New Roman"/>
              </w:rPr>
              <w:t>имущества</w:t>
            </w: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</w:t>
            </w:r>
          </w:p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C52D2" w:rsidRPr="00676F66" w:rsidTr="002835E5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adjustRightInd w:val="0"/>
              <w:spacing w:before="120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C52D2" w:rsidRPr="00676F66" w:rsidTr="002835E5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bookmarkStart w:id="2" w:name="_Hlk193192859"/>
            <w:r w:rsidRPr="00700B89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bookmarkEnd w:id="2"/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bookmarkStart w:id="3" w:name="_Hlk193192926"/>
            <w:r>
              <w:rPr>
                <w:rFonts w:ascii="Times New Roman" w:hAnsi="Times New Roman"/>
              </w:rPr>
              <w:t>267,138</w:t>
            </w:r>
            <w:bookmarkEnd w:id="3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bookmarkStart w:id="4" w:name="_Hlk191306038"/>
            <w:r w:rsidRPr="00700B89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bookmarkEnd w:id="4"/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370,8969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429,72615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0C753E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1219,38237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F06010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600,54281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E0606F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720"/>
        </w:trPr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Выполнение работ по ремонту помещений, занимаемых участковыми пунктами полиции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40,228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</w:tr>
      <w:tr w:rsidR="00BC52D2" w:rsidRPr="00676F66" w:rsidTr="00E33EF9">
        <w:trPr>
          <w:gridAfter w:val="1"/>
          <w:wAfter w:w="599" w:type="dxa"/>
          <w:trHeight w:hRule="exact" w:val="828"/>
        </w:trPr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122,103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</w:tr>
      <w:tr w:rsidR="00BC52D2" w:rsidRPr="00676F66" w:rsidTr="002835E5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0B89">
              <w:rPr>
                <w:rFonts w:ascii="Times New Roman" w:hAnsi="Times New Roman"/>
              </w:rPr>
              <w:t>,00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0A0E74" w:rsidRDefault="00BC52D2" w:rsidP="00283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2D2" w:rsidRPr="000A0E74" w:rsidRDefault="00BC52D2" w:rsidP="00283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0A0E74" w:rsidRDefault="00BC52D2" w:rsidP="00283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0A0E74" w:rsidRDefault="00BC52D2" w:rsidP="00283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0A0E74" w:rsidRDefault="00BC52D2" w:rsidP="00283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52D2" w:rsidRPr="00676F66" w:rsidTr="002835E5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F9102D" w:rsidRDefault="00BC52D2" w:rsidP="002835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F9102D" w:rsidRDefault="00BC52D2" w:rsidP="002835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5" w:name="_Hlk149636509"/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5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F9102D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F9102D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F9102D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F9102D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234F23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234F23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287,135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234F23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234F23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234F23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BC52D2" w:rsidRPr="00676F66" w:rsidTr="002835E5">
        <w:trPr>
          <w:gridAfter w:val="1"/>
          <w:wAfter w:w="599" w:type="dxa"/>
          <w:trHeight w:hRule="exact" w:val="116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D2" w:rsidRPr="000A0E74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A0E74">
              <w:rPr>
                <w:rFonts w:ascii="Times New Roman" w:hAnsi="Times New Roman"/>
              </w:rPr>
              <w:t>Задача</w:t>
            </w:r>
            <w:r w:rsidRPr="000A0E74">
              <w:t xml:space="preserve">. </w:t>
            </w:r>
            <w:r w:rsidRPr="00F9102D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</w:t>
            </w:r>
            <w:r>
              <w:rPr>
                <w:rFonts w:ascii="Times New Roman" w:hAnsi="Times New Roman" w:cs="Arial"/>
              </w:rPr>
              <w:t>в.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164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F9102D" w:rsidRDefault="00BC52D2" w:rsidP="002835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  <w:r w:rsidRPr="000A0E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395,523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BC52D2" w:rsidRPr="00676F66" w:rsidTr="002835E5">
        <w:trPr>
          <w:gridAfter w:val="1"/>
          <w:wAfter w:w="599" w:type="dxa"/>
          <w:trHeight w:hRule="exact" w:val="68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Pr="000A0E74">
              <w:rPr>
                <w:rFonts w:ascii="Times New Roman" w:hAnsi="Times New Roman"/>
                <w:color w:val="000000"/>
              </w:rPr>
              <w:t>Поэтапная ликвидация аварийного жилищного фонда и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признанных в установленном порядке аварийными и подлежащими сносу или реконструкци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1297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A0E74">
              <w:rPr>
                <w:rFonts w:ascii="Times New Roman" w:hAnsi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/>
                <w:sz w:val="24"/>
                <w:szCs w:val="24"/>
              </w:rPr>
              <w:t>застройщиком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1193,33333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BC52D2" w:rsidRPr="00676F66" w:rsidTr="00E33EF9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2D2" w:rsidRPr="00700B89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B609F3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3693,21463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F06010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1595,4039</w:t>
            </w:r>
            <w:r w:rsidR="00E33EF9">
              <w:rPr>
                <w:rFonts w:ascii="Times New Roman" w:hAnsi="Times New Roman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E0606F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E0606F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D2" w:rsidRPr="00E0606F" w:rsidRDefault="00BC52D2" w:rsidP="00283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  <w:p w:rsidR="00BC52D2" w:rsidRPr="00E0606F" w:rsidRDefault="00BC52D2" w:rsidP="002835E5">
            <w:pPr>
              <w:jc w:val="center"/>
              <w:rPr>
                <w:rFonts w:ascii="Times New Roman" w:hAnsi="Times New Roman"/>
              </w:rPr>
            </w:pPr>
          </w:p>
        </w:tc>
      </w:tr>
      <w:tr w:rsidR="00BC52D2" w:rsidRPr="00676F66" w:rsidTr="002835E5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:rsidR="00BC52D2" w:rsidRPr="00676F66" w:rsidRDefault="00BC52D2" w:rsidP="002835E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BC52D2" w:rsidRPr="00676F66" w:rsidRDefault="00BC52D2" w:rsidP="002835E5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C52D2" w:rsidRPr="00676F66" w:rsidTr="002835E5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BC52D2" w:rsidRPr="00676F66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BC52D2" w:rsidRPr="00676F66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:rsidR="00BC52D2" w:rsidRPr="00676F66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C52D2" w:rsidRPr="00676F66" w:rsidTr="002835E5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BC52D2" w:rsidRPr="00676F66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:rsidR="00BC52D2" w:rsidRPr="00676F66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C52D2" w:rsidRPr="00676F66" w:rsidTr="002835E5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:rsidR="00BC52D2" w:rsidRPr="00676F66" w:rsidRDefault="00BC52D2" w:rsidP="002835E5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BC52D2" w:rsidRPr="00676F66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BC52D2" w:rsidRPr="00676F66" w:rsidRDefault="00BC52D2" w:rsidP="002835E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C52D2" w:rsidRPr="00676F66" w:rsidRDefault="00BC52D2" w:rsidP="00BC52D2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BC52D2" w:rsidRDefault="00BC52D2" w:rsidP="00BC52D2">
      <w:pPr>
        <w:rPr>
          <w:rFonts w:ascii="Times New Roman" w:hAnsi="Times New Roman"/>
          <w:b/>
          <w:bCs/>
          <w:sz w:val="24"/>
          <w:szCs w:val="24"/>
        </w:rPr>
        <w:sectPr w:rsidR="00BC52D2" w:rsidSect="005A39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52D2" w:rsidRDefault="00BC52D2" w:rsidP="00BC52D2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2.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BC52D2" w:rsidRDefault="00BC52D2" w:rsidP="00BC52D2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BC52D2" w:rsidRDefault="00BC52D2" w:rsidP="00BC52D2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BC52D2" w:rsidRPr="00986761" w:rsidRDefault="00BC52D2" w:rsidP="00BC52D2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Глава  </w:t>
      </w:r>
    </w:p>
    <w:p w:rsidR="00BC52D2" w:rsidRDefault="00BC52D2" w:rsidP="00BC52D2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г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ородского поселения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Л.Н.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Федоров</w:t>
      </w:r>
    </w:p>
    <w:p w:rsidR="00BC52D2" w:rsidRDefault="00BC52D2" w:rsidP="00BC52D2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BC52D2" w:rsidRDefault="00BC52D2" w:rsidP="00BC52D2"/>
    <w:p w:rsidR="00BC52D2" w:rsidRPr="00E33EF9" w:rsidRDefault="00D9287E" w:rsidP="00BC52D2">
      <w:pPr>
        <w:rPr>
          <w:rFonts w:ascii="Times New Roman" w:hAnsi="Times New Roman"/>
        </w:rPr>
      </w:pPr>
      <w:r w:rsidRPr="00E33EF9">
        <w:rPr>
          <w:rFonts w:ascii="Times New Roman" w:hAnsi="Times New Roman"/>
        </w:rPr>
        <w:t xml:space="preserve">Проект подготовила и </w:t>
      </w:r>
      <w:proofErr w:type="gramStart"/>
      <w:r w:rsidRPr="00E33EF9">
        <w:rPr>
          <w:rFonts w:ascii="Times New Roman" w:hAnsi="Times New Roman"/>
        </w:rPr>
        <w:t xml:space="preserve">завизировала:   </w:t>
      </w:r>
      <w:proofErr w:type="gramEnd"/>
      <w:r w:rsidRPr="00E33EF9">
        <w:rPr>
          <w:rFonts w:ascii="Times New Roman" w:hAnsi="Times New Roman"/>
        </w:rPr>
        <w:t xml:space="preserve">       О.Ю. Артемьева</w:t>
      </w:r>
    </w:p>
    <w:p w:rsidR="00BC52D2" w:rsidRPr="00E33EF9" w:rsidRDefault="00BC52D2">
      <w:pPr>
        <w:rPr>
          <w:rFonts w:ascii="Times New Roman" w:hAnsi="Times New Roman"/>
        </w:rPr>
      </w:pPr>
    </w:p>
    <w:sectPr w:rsidR="00BC52D2" w:rsidRPr="00E33EF9" w:rsidSect="005A391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D2A55"/>
    <w:multiLevelType w:val="multilevel"/>
    <w:tmpl w:val="71F40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D2"/>
    <w:rsid w:val="00416B1F"/>
    <w:rsid w:val="00BC52D2"/>
    <w:rsid w:val="00D00859"/>
    <w:rsid w:val="00D7615B"/>
    <w:rsid w:val="00D9287E"/>
    <w:rsid w:val="00E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A925"/>
  <w15:chartTrackingRefBased/>
  <w15:docId w15:val="{D8FCC75B-57E3-409F-9F08-25859B43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2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1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2025-05-19T13:23:00Z</cp:lastPrinted>
  <dcterms:created xsi:type="dcterms:W3CDTF">2025-05-19T12:19:00Z</dcterms:created>
  <dcterms:modified xsi:type="dcterms:W3CDTF">2025-05-23T05:52:00Z</dcterms:modified>
</cp:coreProperties>
</file>